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D0D" w:rsidRDefault="009956DE" w:rsidP="009956DE">
      <w:pPr>
        <w:pStyle w:val="xl34"/>
        <w:widowControl w:val="0"/>
        <w:spacing w:before="0" w:beforeAutospacing="0" w:after="0" w:afterAutospacing="0"/>
        <w:rPr>
          <w:rFonts w:ascii="Times New Roman" w:hAnsi="Times New Roman" w:cs="Times New Roman"/>
          <w:color w:val="000000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9525</wp:posOffset>
            </wp:positionV>
            <wp:extent cx="867410" cy="933450"/>
            <wp:effectExtent l="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tr-TR" w:eastAsia="tr-TR"/>
        </w:rPr>
        <w:drawing>
          <wp:inline distT="0" distB="0" distL="0" distR="0">
            <wp:extent cx="1304925" cy="971550"/>
            <wp:effectExtent l="0" t="0" r="9525" b="0"/>
            <wp:docPr id="1" name="Resim 1" descr="C:\Users\syildiz\AppData\Local\Microsoft\Windows\INetCache\Content.Word\KA Kar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yildiz\AppData\Local\Microsoft\Windows\INetCache\Content.Word\KA Kare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DA67E5" w:rsidRDefault="00DA67E5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 w:line="276" w:lineRule="auto"/>
        <w:jc w:val="center"/>
        <w:rPr>
          <w:rFonts w:ascii="Gotham Bold" w:hAnsi="Gotham Bold"/>
          <w:color w:val="00B0F0"/>
          <w:sz w:val="48"/>
        </w:rPr>
      </w:pPr>
    </w:p>
    <w:p w:rsidR="00F02D0D" w:rsidRPr="00DA67E5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B0F0"/>
          <w:sz w:val="44"/>
          <w:lang w:val="tr-TR"/>
        </w:rPr>
      </w:pPr>
      <w:r w:rsidRPr="00DA67E5">
        <w:rPr>
          <w:rFonts w:ascii="Times New Roman" w:hAnsi="Times New Roman" w:cs="Times New Roman"/>
          <w:color w:val="00B0F0"/>
          <w:sz w:val="44"/>
          <w:lang w:val="tr-TR"/>
        </w:rPr>
        <w:t xml:space="preserve">Güney Marmara Kalkınma Ajansı </w:t>
      </w:r>
    </w:p>
    <w:p w:rsidR="00F02D0D" w:rsidRPr="00DA67E5" w:rsidRDefault="00591C38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B0F0"/>
          <w:sz w:val="44"/>
          <w:lang w:val="tr-TR"/>
        </w:rPr>
      </w:pPr>
      <w:r w:rsidRPr="00DA67E5">
        <w:rPr>
          <w:rFonts w:ascii="Times New Roman" w:hAnsi="Times New Roman" w:cs="Times New Roman"/>
          <w:color w:val="00B0F0"/>
          <w:sz w:val="44"/>
          <w:lang w:val="tr-TR"/>
        </w:rPr>
        <w:t xml:space="preserve"> 2022 Yılı Üreten Şehirler E-İhracat Danışmanlığı Tematik Teknik Destek Programı </w:t>
      </w:r>
      <w:r w:rsidR="00F02D0D" w:rsidRPr="00DA67E5">
        <w:rPr>
          <w:rFonts w:ascii="Times New Roman" w:hAnsi="Times New Roman" w:cs="Times New Roman"/>
          <w:color w:val="00B0F0"/>
          <w:sz w:val="44"/>
          <w:lang w:val="tr-TR"/>
        </w:rPr>
        <w:t xml:space="preserve">Kapsamında Desteklenen </w:t>
      </w:r>
      <w:r w:rsidRPr="00DA67E5">
        <w:rPr>
          <w:rFonts w:ascii="Times New Roman" w:hAnsi="Times New Roman" w:cs="Times New Roman"/>
          <w:color w:val="00B0F0"/>
          <w:sz w:val="48"/>
          <w:lang w:val="tr-TR"/>
        </w:rPr>
        <w:t>İşletmeler</w:t>
      </w:r>
      <w:r w:rsidR="0057252A" w:rsidRPr="00DA67E5">
        <w:rPr>
          <w:rFonts w:ascii="Times New Roman" w:hAnsi="Times New Roman" w:cs="Times New Roman"/>
          <w:color w:val="00B0F0"/>
          <w:sz w:val="48"/>
          <w:lang w:val="tr-TR"/>
        </w:rPr>
        <w:t xml:space="preserve"> </w:t>
      </w:r>
      <w:r w:rsidR="003D28A2" w:rsidRPr="00DA67E5">
        <w:rPr>
          <w:rFonts w:ascii="Times New Roman" w:hAnsi="Times New Roman" w:cs="Times New Roman"/>
          <w:color w:val="00B0F0"/>
          <w:sz w:val="44"/>
          <w:lang w:val="tr-TR"/>
        </w:rPr>
        <w:t>için</w:t>
      </w:r>
      <w:r w:rsidR="00F02D0D" w:rsidRPr="00DA67E5">
        <w:rPr>
          <w:rFonts w:ascii="Times New Roman" w:hAnsi="Times New Roman" w:cs="Times New Roman"/>
          <w:color w:val="00B0F0"/>
          <w:sz w:val="44"/>
          <w:lang w:val="tr-TR"/>
        </w:rPr>
        <w:t xml:space="preserve"> </w:t>
      </w:r>
    </w:p>
    <w:p w:rsidR="004C6C4A" w:rsidRPr="00DA67E5" w:rsidRDefault="004C6C4A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B0F0"/>
          <w:sz w:val="44"/>
          <w:lang w:val="tr-TR"/>
        </w:rPr>
      </w:pPr>
      <w:r w:rsidRPr="00DA67E5">
        <w:rPr>
          <w:rFonts w:ascii="Times New Roman" w:hAnsi="Times New Roman" w:cs="Times New Roman"/>
          <w:color w:val="00B0F0"/>
          <w:sz w:val="44"/>
          <w:lang w:val="tr-TR"/>
        </w:rPr>
        <w:t>GENEL SONUÇ RAPORU</w:t>
      </w: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Gotham Bold" w:hAnsi="Gotham Bold"/>
          <w:color w:val="00B0F0"/>
          <w:sz w:val="44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Gotham Bold" w:hAnsi="Gotham Bold"/>
          <w:color w:val="00B0F0"/>
          <w:sz w:val="44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Gotham Bold" w:hAnsi="Gotham Bold"/>
          <w:color w:val="00B0F0"/>
          <w:sz w:val="44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Gotham Bold" w:hAnsi="Gotham Bold"/>
          <w:color w:val="00B0F0"/>
          <w:sz w:val="44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Gotham Bold" w:hAnsi="Gotham Bold"/>
          <w:color w:val="00B0F0"/>
          <w:sz w:val="44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Gotham Bold" w:hAnsi="Gotham Bold"/>
          <w:color w:val="00B0F0"/>
          <w:sz w:val="44"/>
        </w:rPr>
      </w:pPr>
    </w:p>
    <w:p w:rsidR="00F02D0D" w:rsidRPr="009E0810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noProof/>
          <w:color w:val="00B0F0"/>
          <w:lang w:val="tr-TR" w:eastAsia="tr-TR"/>
        </w:rPr>
      </w:pPr>
    </w:p>
    <w:p w:rsidR="00F02D0D" w:rsidRPr="009E0810" w:rsidRDefault="00F02D0D" w:rsidP="00F02D0D">
      <w:pPr>
        <w:pStyle w:val="xl34"/>
        <w:widowControl w:val="0"/>
        <w:spacing w:before="0" w:beforeAutospacing="0" w:after="0" w:afterAutospacing="0" w:line="276" w:lineRule="auto"/>
        <w:jc w:val="center"/>
        <w:rPr>
          <w:rFonts w:ascii="Gotham Bold" w:hAnsi="Gotham Bold"/>
          <w:color w:val="00B0F0"/>
          <w:sz w:val="48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F02D0D" w:rsidRDefault="00F02D0D" w:rsidP="00F02D0D">
      <w:pPr>
        <w:pStyle w:val="xl34"/>
        <w:widowControl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lang w:val="tr-TR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  <w:bookmarkStart w:id="0" w:name="_GoBack"/>
      <w:bookmarkEnd w:id="0"/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Default="00F02D0D" w:rsidP="00F02D0D">
      <w:pPr>
        <w:pStyle w:val="ListeParagra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</w:p>
    <w:p w:rsidR="00F02D0D" w:rsidRPr="00DA67E5" w:rsidRDefault="00F02D0D" w:rsidP="00F02D0D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i/>
          <w:color w:val="00B0F0"/>
          <w:sz w:val="20"/>
          <w:szCs w:val="28"/>
        </w:rPr>
      </w:pPr>
      <w:r w:rsidRPr="00DA67E5">
        <w:rPr>
          <w:rFonts w:ascii="Times New Roman" w:hAnsi="Times New Roman"/>
          <w:b/>
          <w:i/>
          <w:color w:val="00B0F0"/>
          <w:sz w:val="20"/>
          <w:szCs w:val="28"/>
        </w:rPr>
        <w:t xml:space="preserve">Güney Marmara Kalkınma Ajansı </w:t>
      </w:r>
      <w:r w:rsidR="00591C38" w:rsidRPr="00DA67E5">
        <w:rPr>
          <w:rFonts w:ascii="Times New Roman" w:hAnsi="Times New Roman"/>
          <w:b/>
          <w:i/>
          <w:color w:val="00B0F0"/>
          <w:sz w:val="20"/>
          <w:szCs w:val="28"/>
        </w:rPr>
        <w:t xml:space="preserve">olan 2022 Yılı Üreten Şehirler E-İhracat Danışmanlığı Tematik Teknik Destek Programı </w:t>
      </w:r>
      <w:r w:rsidRPr="00DA67E5">
        <w:rPr>
          <w:rFonts w:ascii="Times New Roman" w:hAnsi="Times New Roman"/>
          <w:b/>
          <w:i/>
          <w:color w:val="00B0F0"/>
          <w:sz w:val="20"/>
          <w:szCs w:val="28"/>
        </w:rPr>
        <w:t>kapsamında hazırlanan bu yayının içeriği G</w:t>
      </w:r>
      <w:r w:rsidR="00C66D47">
        <w:rPr>
          <w:rFonts w:ascii="Times New Roman" w:hAnsi="Times New Roman"/>
          <w:b/>
          <w:i/>
          <w:color w:val="00B0F0"/>
          <w:sz w:val="20"/>
          <w:szCs w:val="28"/>
        </w:rPr>
        <w:t xml:space="preserve">üney Marmara Kalkınma Ajansı, </w:t>
      </w:r>
      <w:r w:rsidRPr="00DA67E5">
        <w:rPr>
          <w:rFonts w:ascii="Times New Roman" w:hAnsi="Times New Roman"/>
          <w:b/>
          <w:i/>
          <w:color w:val="00B0F0"/>
          <w:sz w:val="20"/>
          <w:szCs w:val="28"/>
        </w:rPr>
        <w:t>Sanayi ve Teknoloji Bakanlığı’nın</w:t>
      </w:r>
      <w:r w:rsidR="00C66D47">
        <w:rPr>
          <w:rFonts w:ascii="Times New Roman" w:hAnsi="Times New Roman"/>
          <w:b/>
          <w:i/>
          <w:color w:val="00B0F0"/>
          <w:sz w:val="20"/>
          <w:szCs w:val="28"/>
        </w:rPr>
        <w:t xml:space="preserve"> ve K</w:t>
      </w:r>
      <w:r w:rsidR="00C66D47" w:rsidRPr="00C66D47">
        <w:rPr>
          <w:rFonts w:ascii="Times New Roman" w:hAnsi="Times New Roman"/>
          <w:b/>
          <w:i/>
          <w:color w:val="00B0F0"/>
          <w:sz w:val="20"/>
          <w:szCs w:val="28"/>
        </w:rPr>
        <w:t xml:space="preserve">alkınma </w:t>
      </w:r>
      <w:r w:rsidR="00C66D47">
        <w:rPr>
          <w:rFonts w:ascii="Times New Roman" w:hAnsi="Times New Roman"/>
          <w:b/>
          <w:i/>
          <w:color w:val="00B0F0"/>
          <w:sz w:val="20"/>
          <w:szCs w:val="28"/>
        </w:rPr>
        <w:t>Ajansları Genel Müdürlüğü’nün</w:t>
      </w:r>
      <w:r w:rsidR="00C66D47" w:rsidRPr="00C66D47">
        <w:rPr>
          <w:rFonts w:ascii="Times New Roman" w:hAnsi="Times New Roman"/>
          <w:b/>
          <w:i/>
          <w:color w:val="00B0F0"/>
          <w:sz w:val="20"/>
          <w:szCs w:val="28"/>
        </w:rPr>
        <w:t xml:space="preserve"> </w:t>
      </w:r>
      <w:r w:rsidRPr="00DA67E5">
        <w:rPr>
          <w:rFonts w:ascii="Times New Roman" w:hAnsi="Times New Roman"/>
          <w:b/>
          <w:i/>
          <w:color w:val="00B0F0"/>
          <w:sz w:val="20"/>
          <w:szCs w:val="28"/>
        </w:rPr>
        <w:t xml:space="preserve">görüşlerini yansıtmamakta olup, içerik ile ilgili tüm sorumluluk </w:t>
      </w:r>
      <w:r w:rsidR="00591C38" w:rsidRPr="00DA67E5">
        <w:rPr>
          <w:rFonts w:ascii="Times New Roman" w:hAnsi="Times New Roman"/>
          <w:b/>
          <w:i/>
          <w:color w:val="00B0F0"/>
          <w:sz w:val="20"/>
          <w:szCs w:val="28"/>
        </w:rPr>
        <w:t>yüklenici firmaya</w:t>
      </w:r>
      <w:r w:rsidRPr="00DA67E5">
        <w:rPr>
          <w:rFonts w:ascii="Times New Roman" w:hAnsi="Times New Roman"/>
          <w:b/>
          <w:i/>
          <w:color w:val="00B0F0"/>
          <w:sz w:val="20"/>
          <w:szCs w:val="28"/>
        </w:rPr>
        <w:t xml:space="preserve"> aittir.</w:t>
      </w:r>
    </w:p>
    <w:p w:rsidR="00591C38" w:rsidRDefault="00591C38"/>
    <w:p w:rsidR="00DA67E5" w:rsidRDefault="00DA67E5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9619158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A67E5" w:rsidRDefault="00DA67E5">
          <w:pPr>
            <w:pStyle w:val="TBal"/>
          </w:pPr>
          <w:r>
            <w:t>İçindekiler</w:t>
          </w:r>
        </w:p>
        <w:p w:rsidR="00DA67E5" w:rsidRDefault="00DA67E5">
          <w:pPr>
            <w:pStyle w:val="T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6506467" w:history="1">
            <w:r w:rsidRPr="00F32F61">
              <w:rPr>
                <w:rStyle w:val="Kpr"/>
                <w:noProof/>
              </w:rPr>
              <w:t>1.</w:t>
            </w:r>
            <w:r>
              <w:rPr>
                <w:rFonts w:cstheme="minorBidi"/>
                <w:noProof/>
              </w:rPr>
              <w:tab/>
            </w:r>
            <w:r w:rsidRPr="00F32F61">
              <w:rPr>
                <w:rStyle w:val="Kpr"/>
                <w:noProof/>
              </w:rPr>
              <w:t>FİRMALARIN GENEL DURUMU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_Toc136506467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68" w:history="1">
            <w:r w:rsidR="00DA67E5" w:rsidRPr="00F32F61">
              <w:rPr>
                <w:rStyle w:val="Kpr"/>
                <w:noProof/>
              </w:rPr>
              <w:t>1.1.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Firma Yönetim ve Üretim Süreçleri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_Toc136506468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69" w:history="1">
            <w:r w:rsidR="00DA67E5" w:rsidRPr="00F32F61">
              <w:rPr>
                <w:rStyle w:val="Kpr"/>
                <w:noProof/>
              </w:rPr>
              <w:t>1.2.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Stok, Depo ve Lojistik Açısından E-Ticarete Uygunluğu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_Toc136506469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0" w:history="1">
            <w:r w:rsidR="00DA67E5" w:rsidRPr="00F32F61">
              <w:rPr>
                <w:rStyle w:val="Kpr"/>
                <w:noProof/>
              </w:rPr>
              <w:t>1.3.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Dijitalleşme Altyapıları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_Toc136506470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1" w:history="1">
            <w:r w:rsidR="00DA67E5" w:rsidRPr="00F32F61">
              <w:rPr>
                <w:rStyle w:val="Kpr"/>
                <w:noProof/>
              </w:rPr>
              <w:t>1.4.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İnsan Kaynakları Altyapısı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_Toc136506471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2" w:history="1">
            <w:r w:rsidR="00DA67E5" w:rsidRPr="00F32F61">
              <w:rPr>
                <w:rStyle w:val="Kpr"/>
                <w:noProof/>
              </w:rPr>
              <w:t>1.5.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E-Ticaret Altyapıları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_Toc136506472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3" w:history="1">
            <w:r w:rsidR="00DA67E5" w:rsidRPr="00F32F61">
              <w:rPr>
                <w:rStyle w:val="Kpr"/>
                <w:noProof/>
              </w:rPr>
              <w:t>1.6.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Mevcut E-Ticaret Uygulamaları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_Toc136506473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4" w:history="1">
            <w:r w:rsidR="00DA67E5" w:rsidRPr="00F32F61">
              <w:rPr>
                <w:rStyle w:val="Kpr"/>
                <w:noProof/>
              </w:rPr>
              <w:t>1.7.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İhracat Ve Pazarlama Uygulamaları ve Seviyesi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_Toc136506474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136506475" w:history="1">
            <w:r w:rsidR="00DA67E5" w:rsidRPr="00F32F61">
              <w:rPr>
                <w:rStyle w:val="Kpr"/>
                <w:noProof/>
              </w:rPr>
              <w:t>2.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ÜRÜN ANALİZLERİ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_Toc136506475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6" w:history="1">
            <w:r w:rsidR="00DA67E5" w:rsidRPr="00F32F61">
              <w:rPr>
                <w:rStyle w:val="Kpr"/>
                <w:noProof/>
              </w:rPr>
              <w:t>2.1.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Ürün ve ürün grupları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_Toc136506476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7" w:history="1">
            <w:r w:rsidR="00DA67E5" w:rsidRPr="00F32F61">
              <w:rPr>
                <w:rStyle w:val="Kpr"/>
                <w:noProof/>
              </w:rPr>
              <w:t>2.2.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Ürünlerin Standartlara uygunluğu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_Toc136506477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78" w:history="1">
            <w:r w:rsidR="00DA67E5" w:rsidRPr="00F32F61">
              <w:rPr>
                <w:rStyle w:val="Kpr"/>
                <w:noProof/>
              </w:rPr>
              <w:t>2.3.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Ürünlerin e-ticarete uygunluğu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_Toc136506478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136506479" w:history="1">
            <w:r w:rsidR="00DA67E5" w:rsidRPr="00F32F61">
              <w:rPr>
                <w:rStyle w:val="Kpr"/>
                <w:noProof/>
              </w:rPr>
              <w:t>3.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SEKTÖR ANALİZLERİ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_Toc136506479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80" w:history="1">
            <w:r w:rsidR="00DA67E5" w:rsidRPr="00F32F61">
              <w:rPr>
                <w:rStyle w:val="Kpr"/>
                <w:noProof/>
              </w:rPr>
              <w:t>3.1.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Sektörün genel durumu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_Toc136506480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81" w:history="1">
            <w:r w:rsidR="00DA67E5" w:rsidRPr="00F32F61">
              <w:rPr>
                <w:rStyle w:val="Kpr"/>
                <w:noProof/>
              </w:rPr>
              <w:t>3.2.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Sektörün rekabet koşulları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_Toc136506481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82" w:history="1">
            <w:r w:rsidR="00DA67E5" w:rsidRPr="00F32F61">
              <w:rPr>
                <w:rStyle w:val="Kpr"/>
                <w:noProof/>
              </w:rPr>
              <w:t>3.3.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Firmanın rekabet edebilirliği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_Toc136506482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136506483" w:history="1">
            <w:r w:rsidR="00DA67E5" w:rsidRPr="00F32F61">
              <w:rPr>
                <w:rStyle w:val="Kpr"/>
                <w:noProof/>
              </w:rPr>
              <w:t>4.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ÖNERİLER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_Toc136506483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C66D47">
          <w:pPr>
            <w:pStyle w:val="T1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hyperlink w:anchor="_Toc136506484" w:history="1">
            <w:r w:rsidR="00DA67E5" w:rsidRPr="00F32F61">
              <w:rPr>
                <w:rStyle w:val="Kpr"/>
                <w:noProof/>
              </w:rPr>
              <w:t>4.1.</w:t>
            </w:r>
            <w:r w:rsidR="00DA67E5">
              <w:rPr>
                <w:rFonts w:cstheme="minorBidi"/>
                <w:noProof/>
              </w:rPr>
              <w:tab/>
            </w:r>
            <w:r w:rsidR="00DA67E5" w:rsidRPr="00F32F61">
              <w:rPr>
                <w:rStyle w:val="Kpr"/>
                <w:noProof/>
              </w:rPr>
              <w:t>Ürünlerde ve firma yapısında hedefe yönelik düzeltme ve geliştirme için tavsiye ve öneriler.</w:t>
            </w:r>
            <w:r w:rsidR="00DA67E5">
              <w:rPr>
                <w:noProof/>
                <w:webHidden/>
              </w:rPr>
              <w:tab/>
            </w:r>
            <w:r w:rsidR="00DA67E5">
              <w:rPr>
                <w:noProof/>
                <w:webHidden/>
              </w:rPr>
              <w:fldChar w:fldCharType="begin"/>
            </w:r>
            <w:r w:rsidR="00DA67E5">
              <w:rPr>
                <w:noProof/>
                <w:webHidden/>
              </w:rPr>
              <w:instrText xml:space="preserve"> PAGEREF _Toc136506484 \h </w:instrText>
            </w:r>
            <w:r w:rsidR="00DA67E5">
              <w:rPr>
                <w:noProof/>
                <w:webHidden/>
              </w:rPr>
            </w:r>
            <w:r w:rsidR="00DA67E5">
              <w:rPr>
                <w:noProof/>
                <w:webHidden/>
              </w:rPr>
              <w:fldChar w:fldCharType="separate"/>
            </w:r>
            <w:r w:rsidR="00DA67E5">
              <w:rPr>
                <w:noProof/>
                <w:webHidden/>
              </w:rPr>
              <w:t>4</w:t>
            </w:r>
            <w:r w:rsidR="00DA67E5">
              <w:rPr>
                <w:noProof/>
                <w:webHidden/>
              </w:rPr>
              <w:fldChar w:fldCharType="end"/>
            </w:r>
          </w:hyperlink>
        </w:p>
        <w:p w:rsidR="00DA67E5" w:rsidRDefault="00DA67E5">
          <w:r>
            <w:rPr>
              <w:b/>
              <w:bCs/>
            </w:rPr>
            <w:fldChar w:fldCharType="end"/>
          </w:r>
        </w:p>
      </w:sdtContent>
    </w:sdt>
    <w:p w:rsidR="00DA67E5" w:rsidRDefault="00DA67E5"/>
    <w:p w:rsidR="00DA67E5" w:rsidRDefault="00DA67E5"/>
    <w:p w:rsidR="00DA67E5" w:rsidRDefault="00DA67E5"/>
    <w:p w:rsidR="00DA67E5" w:rsidRDefault="00DA67E5"/>
    <w:p w:rsidR="00DA67E5" w:rsidRDefault="00DA67E5"/>
    <w:p w:rsidR="00DA67E5" w:rsidRDefault="00DA67E5"/>
    <w:p w:rsidR="00DA67E5" w:rsidRDefault="00DA67E5"/>
    <w:p w:rsidR="00591C38" w:rsidRDefault="00591C38" w:rsidP="00DA67E5">
      <w:pPr>
        <w:pStyle w:val="Balk1"/>
        <w:numPr>
          <w:ilvl w:val="0"/>
          <w:numId w:val="10"/>
        </w:numPr>
      </w:pPr>
      <w:bookmarkStart w:id="1" w:name="_Toc136506467"/>
      <w:r>
        <w:lastRenderedPageBreak/>
        <w:t>FİRMALARIN GENEL DURUMU</w:t>
      </w:r>
      <w:bookmarkEnd w:id="1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2" w:name="_Toc136506468"/>
      <w:r w:rsidRPr="00DA67E5">
        <w:t>Firma Yönetim ve Üretim Süreçleri</w:t>
      </w:r>
      <w:bookmarkEnd w:id="2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3" w:name="_Toc136506469"/>
      <w:r w:rsidRPr="00DA67E5">
        <w:t>Stok, Depo ve Lojistik Açısından E-Ticarete Uygunluğu</w:t>
      </w:r>
      <w:bookmarkEnd w:id="3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4" w:name="_Toc136506470"/>
      <w:r w:rsidRPr="00DA67E5">
        <w:t>Dijitalleşme Altyapıları</w:t>
      </w:r>
      <w:bookmarkEnd w:id="4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5" w:name="_Toc136506471"/>
      <w:r w:rsidRPr="00DA67E5">
        <w:t>İnsan Kaynakları Altyapısı</w:t>
      </w:r>
      <w:bookmarkEnd w:id="5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6" w:name="_Toc136506472"/>
      <w:r w:rsidRPr="00DA67E5">
        <w:t>E-Ticaret Altyapıları</w:t>
      </w:r>
      <w:bookmarkEnd w:id="6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7" w:name="_Toc136506473"/>
      <w:r w:rsidRPr="00DA67E5">
        <w:t>Mevcut E-Ticaret Uygulamaları</w:t>
      </w:r>
      <w:bookmarkEnd w:id="7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8" w:name="_Toc136506474"/>
      <w:r w:rsidRPr="00DA67E5">
        <w:t>İhracat Ve Pazarlama Uygulamaları ve Seviyesi</w:t>
      </w:r>
      <w:bookmarkEnd w:id="8"/>
    </w:p>
    <w:p w:rsidR="00591C38" w:rsidRPr="00DA67E5" w:rsidRDefault="00591C38" w:rsidP="00DA67E5">
      <w:pPr>
        <w:pStyle w:val="Balk1"/>
        <w:numPr>
          <w:ilvl w:val="0"/>
          <w:numId w:val="10"/>
        </w:numPr>
      </w:pPr>
      <w:bookmarkStart w:id="9" w:name="_Toc136506475"/>
      <w:r w:rsidRPr="00DA67E5">
        <w:t>ÜRÜN ANALİZLERİ</w:t>
      </w:r>
      <w:bookmarkEnd w:id="9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10" w:name="_Toc136506476"/>
      <w:r w:rsidRPr="00DA67E5">
        <w:t>Ürün ve ürün grupları</w:t>
      </w:r>
      <w:bookmarkEnd w:id="10"/>
      <w:r w:rsidRPr="00DA67E5">
        <w:t xml:space="preserve"> </w:t>
      </w:r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11" w:name="_Toc136506477"/>
      <w:r w:rsidRPr="00DA67E5">
        <w:t>Ürünlerin Standartlara uygunluğu</w:t>
      </w:r>
      <w:bookmarkEnd w:id="11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12" w:name="_Toc136506478"/>
      <w:r w:rsidRPr="00DA67E5">
        <w:t>Ürünlerin e-ticarete uygunluğu</w:t>
      </w:r>
      <w:bookmarkEnd w:id="12"/>
    </w:p>
    <w:p w:rsidR="00591C38" w:rsidRPr="00DA67E5" w:rsidRDefault="00591C38" w:rsidP="00DA67E5">
      <w:pPr>
        <w:pStyle w:val="Balk1"/>
        <w:numPr>
          <w:ilvl w:val="0"/>
          <w:numId w:val="10"/>
        </w:numPr>
      </w:pPr>
      <w:bookmarkStart w:id="13" w:name="_Toc136506479"/>
      <w:r w:rsidRPr="00DA67E5">
        <w:t>SEKTÖR ANALİZLERİ</w:t>
      </w:r>
      <w:bookmarkEnd w:id="13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14" w:name="_Toc136506480"/>
      <w:r w:rsidRPr="00DA67E5">
        <w:t>Sektörün genel durumu</w:t>
      </w:r>
      <w:bookmarkEnd w:id="14"/>
    </w:p>
    <w:p w:rsidR="00591C38" w:rsidRPr="00DA67E5" w:rsidRDefault="00591C38" w:rsidP="00DA67E5">
      <w:pPr>
        <w:pStyle w:val="Balk1"/>
        <w:numPr>
          <w:ilvl w:val="1"/>
          <w:numId w:val="10"/>
        </w:numPr>
      </w:pPr>
      <w:bookmarkStart w:id="15" w:name="_Toc136506481"/>
      <w:r w:rsidRPr="00DA67E5">
        <w:t>Sektörün rekabet koşulları</w:t>
      </w:r>
      <w:bookmarkEnd w:id="15"/>
    </w:p>
    <w:p w:rsidR="00DA67E5" w:rsidRPr="00DA67E5" w:rsidRDefault="00DA67E5" w:rsidP="00DA67E5">
      <w:pPr>
        <w:pStyle w:val="Balk1"/>
        <w:numPr>
          <w:ilvl w:val="1"/>
          <w:numId w:val="10"/>
        </w:numPr>
      </w:pPr>
      <w:bookmarkStart w:id="16" w:name="_Toc136506482"/>
      <w:r w:rsidRPr="00DA67E5">
        <w:t>Firmanın rekabet edebilirliği</w:t>
      </w:r>
      <w:bookmarkEnd w:id="16"/>
    </w:p>
    <w:p w:rsidR="00DA67E5" w:rsidRPr="00DA67E5" w:rsidRDefault="00DA67E5" w:rsidP="00DA67E5">
      <w:pPr>
        <w:pStyle w:val="Balk1"/>
        <w:numPr>
          <w:ilvl w:val="0"/>
          <w:numId w:val="10"/>
        </w:numPr>
      </w:pPr>
      <w:bookmarkStart w:id="17" w:name="_Toc136506483"/>
      <w:r w:rsidRPr="00DA67E5">
        <w:t>ÖNERİLER</w:t>
      </w:r>
      <w:bookmarkEnd w:id="17"/>
    </w:p>
    <w:p w:rsidR="00DA67E5" w:rsidRPr="00DA67E5" w:rsidRDefault="00DA67E5" w:rsidP="00DA67E5">
      <w:pPr>
        <w:pStyle w:val="Balk1"/>
        <w:numPr>
          <w:ilvl w:val="1"/>
          <w:numId w:val="10"/>
        </w:numPr>
      </w:pPr>
      <w:bookmarkStart w:id="18" w:name="_Toc136506484"/>
      <w:r w:rsidRPr="00DA67E5">
        <w:t>Ürünlerde ve firma yapısında hedefe yönelik düzeltme ve geliştirme için tavsiye ve öneriler</w:t>
      </w:r>
      <w:bookmarkEnd w:id="18"/>
    </w:p>
    <w:p w:rsidR="00DA67E5" w:rsidRPr="00DA67E5" w:rsidRDefault="00DA67E5" w:rsidP="00DA67E5">
      <w:pPr>
        <w:spacing w:line="360" w:lineRule="auto"/>
        <w:ind w:left="360"/>
        <w:jc w:val="both"/>
        <w:rPr>
          <w:sz w:val="20"/>
          <w:szCs w:val="20"/>
        </w:rPr>
      </w:pPr>
    </w:p>
    <w:p w:rsidR="00591C38" w:rsidRPr="00DA67E5" w:rsidRDefault="00591C38" w:rsidP="00DA67E5">
      <w:pPr>
        <w:spacing w:line="360" w:lineRule="auto"/>
        <w:jc w:val="both"/>
        <w:rPr>
          <w:sz w:val="20"/>
          <w:szCs w:val="20"/>
        </w:rPr>
      </w:pPr>
    </w:p>
    <w:sectPr w:rsidR="00591C38" w:rsidRPr="00DA6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otham Bold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0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07B0C"/>
    <w:multiLevelType w:val="multilevel"/>
    <w:tmpl w:val="7BD29D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1445865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E922D9"/>
    <w:multiLevelType w:val="hybridMultilevel"/>
    <w:tmpl w:val="2E2A773A"/>
    <w:lvl w:ilvl="0" w:tplc="5F96720C">
      <w:start w:val="1"/>
      <w:numFmt w:val="lowerLetter"/>
      <w:lvlText w:val="%1)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9CD643DC">
      <w:numFmt w:val="bullet"/>
      <w:lvlText w:val="•"/>
      <w:lvlJc w:val="left"/>
      <w:pPr>
        <w:ind w:left="1658" w:hanging="360"/>
      </w:pPr>
      <w:rPr>
        <w:rFonts w:hint="default"/>
        <w:lang w:val="tr-TR" w:eastAsia="en-US" w:bidi="ar-SA"/>
      </w:rPr>
    </w:lvl>
    <w:lvl w:ilvl="2" w:tplc="BAB43F04">
      <w:numFmt w:val="bullet"/>
      <w:lvlText w:val="•"/>
      <w:lvlJc w:val="left"/>
      <w:pPr>
        <w:ind w:left="2496" w:hanging="360"/>
      </w:pPr>
      <w:rPr>
        <w:rFonts w:hint="default"/>
        <w:lang w:val="tr-TR" w:eastAsia="en-US" w:bidi="ar-SA"/>
      </w:rPr>
    </w:lvl>
    <w:lvl w:ilvl="3" w:tplc="D7042BD4">
      <w:numFmt w:val="bullet"/>
      <w:lvlText w:val="•"/>
      <w:lvlJc w:val="left"/>
      <w:pPr>
        <w:ind w:left="3334" w:hanging="360"/>
      </w:pPr>
      <w:rPr>
        <w:rFonts w:hint="default"/>
        <w:lang w:val="tr-TR" w:eastAsia="en-US" w:bidi="ar-SA"/>
      </w:rPr>
    </w:lvl>
    <w:lvl w:ilvl="4" w:tplc="CDD86482">
      <w:numFmt w:val="bullet"/>
      <w:lvlText w:val="•"/>
      <w:lvlJc w:val="left"/>
      <w:pPr>
        <w:ind w:left="4172" w:hanging="360"/>
      </w:pPr>
      <w:rPr>
        <w:rFonts w:hint="default"/>
        <w:lang w:val="tr-TR" w:eastAsia="en-US" w:bidi="ar-SA"/>
      </w:rPr>
    </w:lvl>
    <w:lvl w:ilvl="5" w:tplc="6C4AB2DA">
      <w:numFmt w:val="bullet"/>
      <w:lvlText w:val="•"/>
      <w:lvlJc w:val="left"/>
      <w:pPr>
        <w:ind w:left="5010" w:hanging="360"/>
      </w:pPr>
      <w:rPr>
        <w:rFonts w:hint="default"/>
        <w:lang w:val="tr-TR" w:eastAsia="en-US" w:bidi="ar-SA"/>
      </w:rPr>
    </w:lvl>
    <w:lvl w:ilvl="6" w:tplc="DA36D462">
      <w:numFmt w:val="bullet"/>
      <w:lvlText w:val="•"/>
      <w:lvlJc w:val="left"/>
      <w:pPr>
        <w:ind w:left="5848" w:hanging="360"/>
      </w:pPr>
      <w:rPr>
        <w:rFonts w:hint="default"/>
        <w:lang w:val="tr-TR" w:eastAsia="en-US" w:bidi="ar-SA"/>
      </w:rPr>
    </w:lvl>
    <w:lvl w:ilvl="7" w:tplc="575E4042">
      <w:numFmt w:val="bullet"/>
      <w:lvlText w:val="•"/>
      <w:lvlJc w:val="left"/>
      <w:pPr>
        <w:ind w:left="6686" w:hanging="360"/>
      </w:pPr>
      <w:rPr>
        <w:rFonts w:hint="default"/>
        <w:lang w:val="tr-TR" w:eastAsia="en-US" w:bidi="ar-SA"/>
      </w:rPr>
    </w:lvl>
    <w:lvl w:ilvl="8" w:tplc="723018F2">
      <w:numFmt w:val="bullet"/>
      <w:lvlText w:val="•"/>
      <w:lvlJc w:val="left"/>
      <w:pPr>
        <w:ind w:left="7524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362A2F8E"/>
    <w:multiLevelType w:val="hybridMultilevel"/>
    <w:tmpl w:val="339080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5428D"/>
    <w:multiLevelType w:val="hybridMultilevel"/>
    <w:tmpl w:val="CE5C1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60CFF"/>
    <w:multiLevelType w:val="multilevel"/>
    <w:tmpl w:val="88606D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55B49C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CB7A2B"/>
    <w:multiLevelType w:val="multilevel"/>
    <w:tmpl w:val="55226D0C"/>
    <w:lvl w:ilvl="0">
      <w:start w:val="1"/>
      <w:numFmt w:val="decimal"/>
      <w:lvlText w:val="%1"/>
      <w:lvlJc w:val="left"/>
      <w:pPr>
        <w:ind w:left="1110" w:hanging="43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1254" w:hanging="576"/>
      </w:pPr>
      <w:rPr>
        <w:rFonts w:hint="default"/>
        <w:b/>
        <w:bCs/>
        <w:w w:val="100"/>
        <w:lang w:val="tr-TR" w:eastAsia="en-US" w:bidi="ar-SA"/>
      </w:rPr>
    </w:lvl>
    <w:lvl w:ilvl="2">
      <w:numFmt w:val="bullet"/>
      <w:lvlText w:val=""/>
      <w:lvlJc w:val="left"/>
      <w:pPr>
        <w:ind w:left="1391" w:hanging="576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3">
      <w:numFmt w:val="bullet"/>
      <w:lvlText w:val="•"/>
      <w:lvlJc w:val="left"/>
      <w:pPr>
        <w:ind w:left="2528" w:hanging="576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3656" w:hanging="57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84" w:hanging="57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913" w:hanging="57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041" w:hanging="57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169" w:hanging="576"/>
      </w:pPr>
      <w:rPr>
        <w:rFonts w:hint="default"/>
        <w:lang w:val="tr-TR" w:eastAsia="en-US" w:bidi="ar-SA"/>
      </w:rPr>
    </w:lvl>
  </w:abstractNum>
  <w:abstractNum w:abstractNumId="8" w15:restartNumberingAfterBreak="0">
    <w:nsid w:val="67A8585C"/>
    <w:multiLevelType w:val="multilevel"/>
    <w:tmpl w:val="09707D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B560D5"/>
    <w:multiLevelType w:val="multilevel"/>
    <w:tmpl w:val="50DA4C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0D"/>
    <w:rsid w:val="00123857"/>
    <w:rsid w:val="003D28A2"/>
    <w:rsid w:val="004C6C4A"/>
    <w:rsid w:val="0057252A"/>
    <w:rsid w:val="00591C38"/>
    <w:rsid w:val="007A16AA"/>
    <w:rsid w:val="009956DE"/>
    <w:rsid w:val="00C66D47"/>
    <w:rsid w:val="00D13451"/>
    <w:rsid w:val="00DA67E5"/>
    <w:rsid w:val="00F02D0D"/>
    <w:rsid w:val="00F734F7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A9B8"/>
  <w15:chartTrackingRefBased/>
  <w15:docId w15:val="{518132AC-EAF5-42DB-B2BB-8E2D9A4E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A67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xl34">
    <w:name w:val="xl34"/>
    <w:basedOn w:val="Normal"/>
    <w:rsid w:val="00F02D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stBilgi">
    <w:name w:val="header"/>
    <w:basedOn w:val="Normal"/>
    <w:link w:val="stBilgiChar"/>
    <w:rsid w:val="00F02D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F02D0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02D0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591C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DA67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A67E5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DA67E5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A67E5"/>
    <w:pPr>
      <w:spacing w:after="100"/>
    </w:pPr>
    <w:rPr>
      <w:rFonts w:eastAsiaTheme="minorEastAsia" w:cs="Times New Roman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DA67E5"/>
    <w:pPr>
      <w:spacing w:after="100"/>
      <w:ind w:left="440"/>
    </w:pPr>
    <w:rPr>
      <w:rFonts w:eastAsiaTheme="minorEastAsia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A67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A5D5F-1D9A-4314-BE14-0CF774193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Serpil Durmuş</cp:lastModifiedBy>
  <cp:revision>14</cp:revision>
  <dcterms:created xsi:type="dcterms:W3CDTF">2022-02-15T09:00:00Z</dcterms:created>
  <dcterms:modified xsi:type="dcterms:W3CDTF">2023-06-01T08:20:00Z</dcterms:modified>
</cp:coreProperties>
</file>